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94497" w:rsidRPr="00194497">
        <w:rPr>
          <w:rFonts w:ascii="Arial Narrow" w:hAnsi="Arial Narrow" w:cs="Arial"/>
          <w:b/>
          <w:sz w:val="20"/>
          <w:szCs w:val="20"/>
        </w:rPr>
        <w:t>PR-BRPM.0881.BN.ZO.</w:t>
      </w:r>
      <w:r w:rsidR="00867865">
        <w:rPr>
          <w:rFonts w:ascii="Arial Narrow" w:hAnsi="Arial Narrow" w:cs="Arial"/>
          <w:b/>
          <w:sz w:val="20"/>
          <w:szCs w:val="20"/>
        </w:rPr>
        <w:t>13</w:t>
      </w:r>
      <w:r w:rsidR="00194497" w:rsidRPr="00194497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F02AF3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 niniejszą ofertę dotyczącą zapytania: </w:t>
      </w:r>
      <w:r w:rsidR="001E514C" w:rsidRPr="001E514C">
        <w:rPr>
          <w:rFonts w:ascii="Arial Narrow" w:hAnsi="Arial Narrow" w:cs="Arial"/>
          <w:b/>
          <w:bCs/>
          <w:sz w:val="20"/>
          <w:szCs w:val="20"/>
        </w:rPr>
        <w:t xml:space="preserve">Drobne akcesoria laboratoryjne z tworzyw sztucznych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16"/>
        <w:gridCol w:w="709"/>
        <w:gridCol w:w="850"/>
        <w:gridCol w:w="1280"/>
      </w:tblGrid>
      <w:tr w:rsidR="0030329A" w:rsidRPr="0030329A" w:rsidTr="00EB7A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Lp.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Nazwa (opis) przedmiotu</w:t>
            </w:r>
          </w:p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Jedn.</w:t>
            </w:r>
          </w:p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Cena brutto</w:t>
            </w:r>
          </w:p>
        </w:tc>
      </w:tr>
      <w:tr w:rsidR="0030329A" w:rsidRPr="0030329A" w:rsidTr="00EB7A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Probówka PP typu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Falcon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 niesterylna, z podziałką i szczelną nakrętką, wytrzymują temperatury do -80°C, poj. 50 ml, wymiary [mm]: 30x115,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samostojąca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Pipeta Pasteura LDPE, odporne na sterylizację gazem lub promieniami gamma (γ), poj. 3.5 ml, skala/podziałka [ml]: 3/0.5 ml, śr. 3.2 ml,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dł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 152 mm, ilość kropli 21-28 (1 op. = 500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Pipeta Pasteura LDPE, odporne na sterylizację gazem lub promieniami gamma (γ), poj. 3.5 ml, skala/podziałka [ml]: 1/0.25 ml, śr. 3.4 ml,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dł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 151 mm, ilość kropli 25-30 (1 op. = 500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Jednorazowe łódeczki wagowe, PS, czarne, antystatyczne, o gładkiej powierzchni zapewniającej wygodne opróżnianie i ograniczenie utraty próbki, zakres temperatury od -10 do 70°C, obojętne biologicznie, odporne na rozcieńczone i słabe kwasy, roztwory wodne, alkohole i zasady, poj. 100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Jednorazowe łódeczki wagowe, PS, czarne, antystatyczne, o gładkiej powierzchni zapewniającej wygodne opróżnianie i ograniczenie utraty próbki, zakres temperatury od -10 do 70°C, obojętne biologicznie, odporne na rozcieńczone i słabe kwasy, roztwory wodne, alkohole i zasady, poj. 280 ml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6.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Jednorazowe łódeczki wagowe, PS, białe, antystatyczne, o gładkiej powierzchni zapewniającej wygodne opróżnianie i ograniczenie utraty próbki, zakres temperatury od -10 do 70°C, obojętne biologicznie, odporne na rozcieńczone i słabe kwasy, roztwory wodne, alkohole i zasady, poj. 280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Kuweta PVC, wymiary: 300x350x80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Kuweta PVC, wymiary: 530x675x100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Folia uszczelniająca PARAFILM, szer. 100 mm, długość 75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Kanister na odpady chemiczne (osobno kwasy, zasady)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Zakręcane naczyńka do moczu, 200 ml, niesterylne (1 op. = 200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Zakręcane naczyńka do moczu, 200 ml, sterylne (1 op. = 200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Probówka stożkowa PP typ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Eppendorf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 ze zintegrowanym wieczkiem, poj. 1.5 ml (1 op. = 500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Probówka stożkowa PP typ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Eppendorf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 ze zintegrowanym wieczkiem i podziałką, poj. 1.5 ml (1 op. = 500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Strzykawki laboratoryjne, jednorazowe, końcówka typu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Luer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, poj. 1 ml (1 op. = 100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16.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Strzykawki laboratoryjne, jednorazowe, końcówka typu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Luer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, poj. 2 ml (1 op. = 100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17.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Strzykawki laboratoryjne, jednorazowe, końcówka typu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Luer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, poj. 5 ml (1 op. = 100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18.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Strzykawki laboratoryjne, jednorazowe, końcówka typu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Luer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, poj. 10 ml (1 op. = 100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19.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Strzykawki laboratoryjne, jednorazowe, końcówka typu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Luer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, poj. 20 ml (1 op. = 100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20.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Strzykawki laboratoryjne, jednorazowe, końcówka typu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Luer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, poj. 50 ml (1 op. = 100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Pojemnik na mocz, 100 ml, PP + nakrętka PE, niesterylny 1 op. = 100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Tryskawka LDPE "Aceton", poj. 500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Tryskawka LDPE "Etanol", poj. 500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Tryskawka LDPE "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Izopropanol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", poj. 500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Tryskawka LDPE "Woda destylowana", poj. 500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26.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Słój HDPE, poj. 70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27.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Słój HDPE, poj. 120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28.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Słój HDPE, poj. 250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29.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Butelka z rozpylaczem, z tworzywa sztucznego, wielokrotnego użytku, poj. 250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30.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Pinceta o tępych końcach, PTFE, dł. 130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Antystatyczne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mikroszpatułki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 jednorazowego użytku, PP, 3 mm, dł. 140 mm, </w:t>
            </w: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br/>
              <w:t>op. = 300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Standardowe szpatułki jednorazowego użytku, PP, 7 mm, dł. 140 mm, op. = 300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Mikroszpatułki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, PS, z zaokrąglonymi końcami, pojemność 1,0 i 0,25 ml, op. = 100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Szpatułki-łopatki do mieszania, PS, transparentne, 3 mm, dł. 120 mm, bez zakończenia do mieszadła, 1 op. = 500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Filtr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strzykawkowy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 PTFE niesterylny, średnica 33 mm, rozmiar porów 0,2 µm, </w:t>
            </w: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br/>
              <w:t>1 op. = 50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36.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Filtr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strzykawkowy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 PTFE niesterylny, średnica 33 mm, rozmiar porów 0,45 µm, </w:t>
            </w: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br/>
              <w:t>1 op. = 50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37.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Bibuła filtracyjna do standardowych zastosowań 122 (1 op. = 50 szt.)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38.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Szpatułka dwustronna, PA, dł. 150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39.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Papierki wagowe, papier satynowy, 95x110 mm, 1 op. = 250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40.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Papierki wagowe, papier satynowy, 150x150 mm, 1 op. = 250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41.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Wąż silikonowy do pracy w próżni, wymiary [mm]: gr. ścianki 5 mm, śr.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wewn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. 8 mm , śr. zewn. 18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30329A" w:rsidRPr="0030329A" w:rsidTr="00EB7A65">
        <w:trPr>
          <w:trHeight w:val="6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42.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 xml:space="preserve">Wąż silikonowy do pracy w próżni, wymiary [mm]: gr. ścianki 3 mm, śr. </w:t>
            </w:r>
            <w:proofErr w:type="spellStart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wewn</w:t>
            </w:r>
            <w:proofErr w:type="spellEnd"/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. 6 mm , śr. zewn. 12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0329A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9A" w:rsidRPr="0030329A" w:rsidRDefault="0030329A" w:rsidP="0030329A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30329A" w:rsidRDefault="0030329A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za </w:t>
      </w:r>
      <w:r w:rsidR="0030329A">
        <w:rPr>
          <w:rFonts w:ascii="Arial Narrow" w:hAnsi="Arial Narrow" w:cs="Arial"/>
          <w:bCs/>
          <w:sz w:val="20"/>
          <w:szCs w:val="20"/>
        </w:rPr>
        <w:t xml:space="preserve">łączną </w:t>
      </w:r>
      <w:r>
        <w:rPr>
          <w:rFonts w:ascii="Arial Narrow" w:hAnsi="Arial Narrow" w:cs="Arial"/>
          <w:bCs/>
          <w:sz w:val="20"/>
          <w:szCs w:val="20"/>
        </w:rPr>
        <w:t>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lastRenderedPageBreak/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39" w:rsidRDefault="00FE7939" w:rsidP="00462A4B">
      <w:pPr>
        <w:spacing w:after="0" w:line="240" w:lineRule="auto"/>
      </w:pPr>
      <w:r>
        <w:separator/>
      </w:r>
    </w:p>
  </w:endnote>
  <w:endnote w:type="continuationSeparator" w:id="0">
    <w:p w:rsidR="00FE7939" w:rsidRDefault="00FE7939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39" w:rsidRDefault="00FE7939" w:rsidP="00462A4B">
      <w:pPr>
        <w:spacing w:after="0" w:line="240" w:lineRule="auto"/>
      </w:pPr>
      <w:r>
        <w:separator/>
      </w:r>
    </w:p>
  </w:footnote>
  <w:footnote w:type="continuationSeparator" w:id="0">
    <w:p w:rsidR="00FE7939" w:rsidRDefault="00FE7939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655AC"/>
    <w:rsid w:val="00194497"/>
    <w:rsid w:val="001E514C"/>
    <w:rsid w:val="0030329A"/>
    <w:rsid w:val="003A1EB2"/>
    <w:rsid w:val="00462A4B"/>
    <w:rsid w:val="0053428F"/>
    <w:rsid w:val="006F72CF"/>
    <w:rsid w:val="00714F3E"/>
    <w:rsid w:val="00867865"/>
    <w:rsid w:val="00CE46A6"/>
    <w:rsid w:val="00D97A9B"/>
    <w:rsid w:val="00EB347B"/>
    <w:rsid w:val="00EB560D"/>
    <w:rsid w:val="00ED5B7B"/>
    <w:rsid w:val="00EE01D9"/>
    <w:rsid w:val="00F02AF3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2020-07-02T08:33:00Z</dcterms:created>
  <dcterms:modified xsi:type="dcterms:W3CDTF">2020-07-02T08:34:00Z</dcterms:modified>
</cp:coreProperties>
</file>