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80" w:rsidRPr="00840309" w:rsidRDefault="00840309" w:rsidP="00840309">
      <w:pPr>
        <w:pStyle w:val="NormalnyWeb"/>
        <w:spacing w:line="276" w:lineRule="auto"/>
        <w:ind w:left="4248"/>
        <w:jc w:val="both"/>
        <w:rPr>
          <w:rFonts w:ascii="Arial Narrow" w:hAnsi="Arial Narrow" w:cs="Arial"/>
          <w:bCs/>
          <w:sz w:val="20"/>
        </w:rPr>
      </w:pPr>
      <w:r w:rsidRPr="00840309">
        <w:rPr>
          <w:rFonts w:ascii="Arial Narrow" w:hAnsi="Arial Narrow" w:cs="Arial"/>
          <w:sz w:val="22"/>
        </w:rPr>
        <w:t xml:space="preserve">Załącznik nr 2b do </w:t>
      </w:r>
      <w:r w:rsidRPr="00840309">
        <w:rPr>
          <w:rFonts w:ascii="Arial Narrow" w:hAnsi="Arial Narrow" w:cs="Arial"/>
          <w:bCs/>
          <w:sz w:val="22"/>
        </w:rPr>
        <w:t>zapytania ofertowego – dot. osób fizycznych</w:t>
      </w:r>
    </w:p>
    <w:p w:rsidR="00840309" w:rsidRPr="00840309" w:rsidRDefault="00840309" w:rsidP="00840309">
      <w:pPr>
        <w:rPr>
          <w:rFonts w:ascii="Arial Narrow" w:hAnsi="Arial Narrow" w:cs="Calibri"/>
          <w:b/>
        </w:rPr>
      </w:pPr>
      <w:r w:rsidRPr="00C56DF9">
        <w:rPr>
          <w:rFonts w:ascii="Arial Narrow" w:hAnsi="Arial Narrow" w:cs="Calibri"/>
        </w:rPr>
        <w:t>PR-BRPM.0881.</w:t>
      </w:r>
      <w:r>
        <w:rPr>
          <w:rFonts w:ascii="Arial Narrow" w:hAnsi="Arial Narrow" w:cs="Calibri"/>
        </w:rPr>
        <w:t>ZO.</w:t>
      </w:r>
      <w:r w:rsidRPr="00C56DF9">
        <w:rPr>
          <w:rFonts w:ascii="Arial Narrow" w:hAnsi="Arial Narrow" w:cs="Calibri"/>
        </w:rPr>
        <w:t>2020.MŁ.</w:t>
      </w:r>
      <w:r w:rsidR="00280530">
        <w:rPr>
          <w:rFonts w:ascii="Arial Narrow" w:hAnsi="Arial Narrow" w:cs="Calibri"/>
        </w:rPr>
        <w:t>63</w:t>
      </w:r>
      <w:bookmarkStart w:id="0" w:name="_GoBack"/>
      <w:bookmarkEnd w:id="0"/>
    </w:p>
    <w:p w:rsidR="00840309" w:rsidRPr="00987092" w:rsidRDefault="00840309" w:rsidP="00840309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2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bCs/>
          <w:kern w:val="32"/>
          <w:sz w:val="16"/>
          <w:szCs w:val="16"/>
          <w:lang w:eastAsia="pl-PL"/>
        </w:rPr>
        <w:t>UMOWA ZLECENIA NR …………………………………</w:t>
      </w:r>
    </w:p>
    <w:p w:rsidR="00840309" w:rsidRPr="00987092" w:rsidRDefault="00840309" w:rsidP="00840309">
      <w:p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i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zawarta w dniu ................ w Białymstoku, pomiędzy Politechniką Białostocką, ul. Wiejska 45A, 15-351 Białystok, NIP: 542-020-87-21, zwaną w dalszej części umowy Zleceniodawcą, reprezentowaną przez …........................................................................……….....................................................................................................................………..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a Panem/Panią ................................................................................................................................................................................................................., zamieszkałym/zamieszkałą ......................................................……………………………………………………………..………………, numer PESEL ………………………………………, nr telefonu do kontaktu …………………………………………………………………..………………… zwanym/zwaną w dalszej części umowy Zleceniobiorcą, łącznie zwani Stronami, o następującej treści: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1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Zleceniodawca zleca, a Zleceniobiorca przyjmuje wykonanie zlecenia polegającego na: </w:t>
      </w:r>
      <w:r w:rsidRPr="00987092">
        <w:rPr>
          <w:rFonts w:ascii="Arial Narrow" w:eastAsia="Times New Roman" w:hAnsi="Arial Narrow"/>
          <w:i/>
          <w:sz w:val="16"/>
          <w:szCs w:val="16"/>
          <w:lang w:eastAsia="pl-PL"/>
        </w:rPr>
        <w:t>(dokładny opis zakresu powierzanych czynności)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 Zleceniobiorca zobowiązany jest wykonać zlecone mu czynności z należytą starannością.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Liczbę godzin wykonywania zlecenia strony ustalają na ………….…… (słownie: ………………………………………………………………) w całym okresie obowiązywania umowy, przy czym liczbę godzin w danym miesiącu kalendarzowym Strony ustalą każdorazowo przed rozpoczęciem danego miesiąca. Kontynuowanie zlecenia ponad określoną liczbę godzin wymaga zawarcia aneksu do umowy. 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  <w:lang w:eastAsia="pl-PL"/>
        </w:rPr>
        <w:t>W przypadku wykonywania zlecenia na terenie Politechniki Białostockiej, Zleceniobiorca oświadcza, że zna przepisy i zasady bezpieczeństwa i higieny pracy i zobowiązuje się do ich przestrzegania, a w szczególności do: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wykonywania zlecenia w sposób zgodny z przepisami i zasadami bezpieczeństwa i higieny pracy;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dbania o należyty stan mienia Zleceniobiorcę oraz o porządek i ład w miejscu wykonywania zlecenia;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niezwłocznego zawiadomienia Zleceniobiorcę o zauważonym w Politechnice Białostockiej wypadku albo zagrożeniu życia lub zdrowia ludzkiego oraz ostrzeżenia współpracowników i inne osoby znajdujące się w rejonie zagrożenia o grożącym im niebezpieczeństwie;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współdziałania ze Zleceniobiorcą w czasie ewakuacji, w sytuacji pożaru  oraz w przypadku konieczności udzielenia pomocy ofiarom wypadków. 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840309" w:rsidRPr="00987092" w:rsidRDefault="00840309" w:rsidP="00840309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……………………………….……………………………………………………………………………………………………………………………………………………………………..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Celem zapewnienia warunków do wykonania zlecenia Zleceniodawca zobowiązuje się do: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2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Umowa zostaje zawarta na okres od dnia ……………………………….…………………………..………… do dnia ………………………………………………………………………….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3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 tytułu wykonania zlecenia Strony ustalają wynagrodzenie w wysokości .....……........... (słownie: .......……………………………………………………………….) złotych (przed potrąceniem zaliczki na podatek dochodowy od osób fizycznych oraz innych należności publicznoprawnych) za każdą godzinę wykonania zlecenia. Uwzględniając liczbę godzin, o której mowa w § 1 ust. 2, wynagrodzenie całkowite za cały okres obowiązywania umowy wynosi ..…………………………..…… (słownie: ……........……………………………………………………………………………………………………………..……..) złotych (przed potrąceniem zaliczki na podatek dochodowy od osób fizycznych oraz innych należności publicznoprawnych).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Zleceniobiorca zobowiązany jest złożyć Zleceniodawcy, z zachowaniem formy pisemnej rachunek według wzoru obowiązującego u Zleceniodawcy, za pośrednictwem jednostki wskazanej w § 1 ust. 5.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przypadku, o którym mowa w ust. 3, kolejny rachunek Zleceniobiorca wystawia do 5 dnia miesiąca kalendarzowego następującego po pierwszym miesiącu kalendarzowym obowiązywania umowy, obejmujący pozostały okres wykonywania umowy w pierwszym miesiącu kalendarzowym.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  <w:lang w:eastAsia="pl-PL"/>
        </w:rPr>
        <w:t>Wynagrodzenie płatne jest na konto bankowe wskazane na wystawionym rachunku.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przypadku, gdy umowa zawarta jest na okres nie dłuższy niż 1 miesiąc, wynagrodzenie płatne będzie jednorazowo po wystawieniu rachunku przez zleceniobiorcę w terminie do 25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Wynagrodzenie, o którym mowa powyżej obejmuje wszelkie koszty i wydatki poniesione przez Zleceniobiorcę w celu wykonania niniejszej umowy.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4</w:t>
      </w:r>
    </w:p>
    <w:p w:rsidR="00840309" w:rsidRPr="00987092" w:rsidRDefault="00840309" w:rsidP="001126BE">
      <w:pPr>
        <w:numPr>
          <w:ilvl w:val="0"/>
          <w:numId w:val="30"/>
        </w:numPr>
        <w:tabs>
          <w:tab w:val="left" w:pos="2410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840309" w:rsidRPr="00987092" w:rsidRDefault="00840309" w:rsidP="001126BE">
      <w:pPr>
        <w:numPr>
          <w:ilvl w:val="0"/>
          <w:numId w:val="30"/>
        </w:numPr>
        <w:tabs>
          <w:tab w:val="left" w:pos="2410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Wykonanie, za zgodą Zleceniodawcy, zlecenia w faktycznie mniejszej liczbie godzin niż określona w § 1 ust. 2 nie stanowi zdarzeń, o których mowa w ust. 1.</w:t>
      </w:r>
    </w:p>
    <w:p w:rsidR="00840309" w:rsidRPr="00987092" w:rsidRDefault="00840309" w:rsidP="001126BE">
      <w:pPr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Zapłata kary umownej nie zwalnia Zleceniobiorcy od odszkodowania za poniesione przez Zleceniodawcę szkody, zarówno w postaci rzeczywiście poniesionych strat jak i utraconych korzyści.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5</w:t>
      </w:r>
    </w:p>
    <w:p w:rsidR="00840309" w:rsidRPr="00987092" w:rsidRDefault="00840309" w:rsidP="001126BE">
      <w:pPr>
        <w:numPr>
          <w:ilvl w:val="0"/>
          <w:numId w:val="28"/>
        </w:numPr>
        <w:spacing w:after="0" w:line="23" w:lineRule="atLeast"/>
        <w:ind w:left="284" w:hanging="284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Strony zobowiązują się do przestrzegania przy realizacji przedmiotu Umowy wszystkich postanowień zawartych w obowiązujących przepisach prawnych związanych z ochroną danych osobowych, w tym w szczególności z rozporządzeniem Parlamentu Europejskiego i Rady (UE) 2016/679 z dnia 27 kwietnia 2016 r. 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w sprawie ochrony osób fizycznych w związku z przetwarzaniem danych osobowych i w sprawie swobodnego przepływu takich danych oraz uchylenia dyrektywy 95/46/WE (ogólne rozporządzenie o ochronie danych), (dalej „RODO”).</w:t>
      </w:r>
    </w:p>
    <w:p w:rsidR="00840309" w:rsidRPr="00987092" w:rsidRDefault="00840309" w:rsidP="001126BE">
      <w:pPr>
        <w:numPr>
          <w:ilvl w:val="0"/>
          <w:numId w:val="28"/>
        </w:numPr>
        <w:spacing w:after="0" w:line="23" w:lineRule="atLeast"/>
        <w:ind w:left="284" w:hanging="284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987092">
        <w:rPr>
          <w:rFonts w:ascii="Arial Narrow" w:eastAsia="Tahoma" w:hAnsi="Arial Narrow"/>
          <w:kern w:val="2"/>
          <w:sz w:val="16"/>
          <w:szCs w:val="16"/>
          <w:lang w:eastAsia="ar-SA"/>
        </w:rPr>
        <w:t>lub zostaną nadane stosowne upoważnienia do przetwarzania danych osobowych.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6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 rażącego naruszenia warunków umowy lub wadliwego wykonywania obowiązków przez drugą stronę umowa zlecenia może zostać wypowiedziana przez każdą ze stron, z zachowaniem czternastodniowego terminu wypowiedzenia.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7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Zmiany umowy wymagają formy pisemnej pod rygorem nieważności.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</w:rPr>
        <w:t>Do rozpoznania sporów wynikających z niniejszej umowy właściwy będzie sąd powszechny w Białymstoku.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sprawach nieuregulowanych niniejszą umową mają zastosowanie przepisy Kodeksu Cywilnego.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</w:rPr>
        <w:t>Umowę sporządzono w 3 jednobrzmiących egzemplarzach, w tym: 1 egzemplarz dla Zleceniobiorcy i 2 egzemplarze dla Zleceniodawcy.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ZLECENIOBIORCA 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>                                                                                                                     </w:t>
      </w: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ZLECENIODAWCA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           …………………………………</w:t>
      </w:r>
    </w:p>
    <w:p w:rsidR="00840309" w:rsidRPr="00987092" w:rsidRDefault="00840309" w:rsidP="00840309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both"/>
        <w:outlineLvl w:val="7"/>
        <w:rPr>
          <w:rFonts w:ascii="Arial Narrow" w:eastAsia="Times New Roman" w:hAnsi="Arial Narrow"/>
          <w:sz w:val="18"/>
          <w:szCs w:val="18"/>
          <w:lang w:eastAsia="pl-PL"/>
        </w:rPr>
      </w:pPr>
      <w:r w:rsidRPr="00987092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Zarejestrowano w CRU w dniu ………………………….. pod nr………………………….....</w:t>
      </w:r>
      <w:r w:rsidRPr="00987092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</w:p>
    <w:p w:rsidR="00840309" w:rsidRDefault="00840309" w:rsidP="006B6647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</w:p>
    <w:sectPr w:rsidR="00840309" w:rsidRPr="00C56DF9" w:rsidSect="00840309">
      <w:headerReference w:type="default" r:id="rId7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AC" w:rsidRDefault="005653AC" w:rsidP="007A39FC">
      <w:pPr>
        <w:spacing w:after="0" w:line="240" w:lineRule="auto"/>
      </w:pPr>
      <w:r>
        <w:separator/>
      </w:r>
    </w:p>
  </w:endnote>
  <w:endnote w:type="continuationSeparator" w:id="0">
    <w:p w:rsidR="005653AC" w:rsidRDefault="005653A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AC" w:rsidRDefault="005653AC" w:rsidP="007A39FC">
      <w:pPr>
        <w:spacing w:after="0" w:line="240" w:lineRule="auto"/>
      </w:pPr>
      <w:r>
        <w:separator/>
      </w:r>
    </w:p>
  </w:footnote>
  <w:footnote w:type="continuationSeparator" w:id="0">
    <w:p w:rsidR="005653AC" w:rsidRDefault="005653A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10EC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80530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441BD"/>
    <w:rsid w:val="00554711"/>
    <w:rsid w:val="00554B3A"/>
    <w:rsid w:val="0055502C"/>
    <w:rsid w:val="005653A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7F5D16"/>
    <w:rsid w:val="007F6406"/>
    <w:rsid w:val="008011F3"/>
    <w:rsid w:val="00801BA9"/>
    <w:rsid w:val="0080324B"/>
    <w:rsid w:val="0082591E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406E"/>
    <w:rsid w:val="00BE3400"/>
    <w:rsid w:val="00BE5094"/>
    <w:rsid w:val="00C060D2"/>
    <w:rsid w:val="00C06CB5"/>
    <w:rsid w:val="00C22F59"/>
    <w:rsid w:val="00C26AEF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287D"/>
    <w:rsid w:val="00F75BBE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47703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5</cp:revision>
  <cp:lastPrinted>2020-08-24T13:17:00Z</cp:lastPrinted>
  <dcterms:created xsi:type="dcterms:W3CDTF">2020-08-24T13:18:00Z</dcterms:created>
  <dcterms:modified xsi:type="dcterms:W3CDTF">2020-09-11T08:31:00Z</dcterms:modified>
</cp:coreProperties>
</file>